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E5" w:rsidRDefault="00AF5FE5" w:rsidP="00AF5FE5">
      <w:pPr>
        <w:rPr>
          <w:rFonts w:ascii="Times New Roman" w:hAnsi="Times New Roman"/>
          <w:sz w:val="24"/>
          <w:szCs w:val="24"/>
        </w:rPr>
      </w:pPr>
      <w:proofErr w:type="gramStart"/>
      <w:r w:rsidRPr="00BC6ABC">
        <w:rPr>
          <w:rFonts w:ascii="Times New Roman" w:hAnsi="Times New Roman"/>
          <w:sz w:val="24"/>
          <w:szCs w:val="24"/>
        </w:rPr>
        <w:t>Принят</w:t>
      </w:r>
      <w:proofErr w:type="gramEnd"/>
      <w:r w:rsidRPr="00BC6A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«Утверждаю»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     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                                директор</w:t>
      </w:r>
      <w:r>
        <w:rPr>
          <w:rFonts w:ascii="Times New Roman" w:hAnsi="Times New Roman"/>
          <w:sz w:val="24"/>
          <w:szCs w:val="24"/>
        </w:rPr>
        <w:t xml:space="preserve"> МБОУ КООШ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с дошкольной группой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КООШ                              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им.К.С.Чиряевас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юнде</w:t>
      </w:r>
      <w:proofErr w:type="spellEnd"/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дошкольной группой                                      </w:t>
      </w:r>
      <w:r w:rsidR="000C5FDC">
        <w:rPr>
          <w:rFonts w:ascii="Times New Roman" w:hAnsi="Times New Roman"/>
          <w:sz w:val="24"/>
          <w:szCs w:val="24"/>
        </w:rPr>
        <w:t xml:space="preserve">                 _____________Макарова С.Ч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им.К.С.Чиряевас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юнде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«___»______________2018г.    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№_____                                                              </w:t>
      </w: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«___»_________2018г.</w:t>
      </w: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Default="00AF5FE5" w:rsidP="00AF5FE5">
      <w:pPr>
        <w:rPr>
          <w:rFonts w:ascii="Times New Roman" w:hAnsi="Times New Roman"/>
          <w:b/>
        </w:rPr>
      </w:pPr>
    </w:p>
    <w:p w:rsidR="00AF5FE5" w:rsidRPr="00AF5FE5" w:rsidRDefault="00AF5FE5" w:rsidP="00AF5F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5FE5">
        <w:rPr>
          <w:rFonts w:ascii="Times New Roman" w:hAnsi="Times New Roman"/>
          <w:b/>
          <w:sz w:val="24"/>
          <w:szCs w:val="24"/>
        </w:rPr>
        <w:t xml:space="preserve">Учебный план на 2018-2019 </w:t>
      </w:r>
      <w:proofErr w:type="spellStart"/>
      <w:r w:rsidRPr="00AF5FE5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AF5FE5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AF5FE5"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дошкольной группы муниципального бюджетного образовательного учреждения</w:t>
      </w:r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Кедандинская</w:t>
      </w:r>
      <w:proofErr w:type="spellEnd"/>
      <w:r>
        <w:rPr>
          <w:rFonts w:ascii="Times New Roman" w:hAnsi="Times New Roman"/>
        </w:rPr>
        <w:t xml:space="preserve"> основная общеобразовательная школа с дошкольной группой </w:t>
      </w:r>
      <w:proofErr w:type="spellStart"/>
      <w:r>
        <w:rPr>
          <w:rFonts w:ascii="Times New Roman" w:hAnsi="Times New Roman"/>
        </w:rPr>
        <w:t>им.К.С.Чиряева</w:t>
      </w:r>
      <w:proofErr w:type="spellEnd"/>
      <w:r>
        <w:rPr>
          <w:rFonts w:ascii="Times New Roman" w:hAnsi="Times New Roman"/>
        </w:rPr>
        <w:t>»</w:t>
      </w:r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юнде</w:t>
      </w:r>
      <w:proofErr w:type="spellEnd"/>
      <w:r>
        <w:rPr>
          <w:rFonts w:ascii="Times New Roman" w:hAnsi="Times New Roman"/>
        </w:rPr>
        <w:t xml:space="preserve"> муниципального района «Вилюйский улус (район)»</w:t>
      </w:r>
    </w:p>
    <w:p w:rsidR="00AF5FE5" w:rsidRPr="00BC6ABC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Саха (Якутия)</w:t>
      </w:r>
    </w:p>
    <w:p w:rsidR="00AF5FE5" w:rsidRPr="00AD21CF" w:rsidRDefault="00AF5FE5" w:rsidP="00AF5FE5">
      <w:pPr>
        <w:spacing w:after="0"/>
        <w:jc w:val="center"/>
        <w:rPr>
          <w:rFonts w:ascii="Times New Roman" w:hAnsi="Times New Roman"/>
          <w:b/>
        </w:rPr>
      </w:pPr>
    </w:p>
    <w:p w:rsidR="00AF5FE5" w:rsidRDefault="00AF5FE5" w:rsidP="00AF5FE5"/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Pr="00AF5FE5" w:rsidRDefault="000C5FDC" w:rsidP="00AF5FE5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2018</w:t>
      </w:r>
      <w:r w:rsidR="00AF5FE5" w:rsidRPr="00AF5FE5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г.</w:t>
      </w:r>
    </w:p>
    <w:p w:rsidR="00AF5FE5" w:rsidRDefault="00AF5FE5" w:rsidP="00AF5FE5">
      <w:pPr>
        <w:pStyle w:val="Default"/>
        <w:jc w:val="center"/>
        <w:rPr>
          <w:b/>
          <w:bCs/>
        </w:rPr>
      </w:pPr>
    </w:p>
    <w:p w:rsidR="00AF5FE5" w:rsidRDefault="00AF5FE5" w:rsidP="00AF5FE5">
      <w:pPr>
        <w:pStyle w:val="Default"/>
        <w:jc w:val="center"/>
        <w:rPr>
          <w:b/>
          <w:bCs/>
        </w:rPr>
      </w:pPr>
    </w:p>
    <w:p w:rsidR="00AF5FE5" w:rsidRPr="0056526D" w:rsidRDefault="00AF5FE5" w:rsidP="00AF5FE5">
      <w:pPr>
        <w:pStyle w:val="Default"/>
        <w:jc w:val="center"/>
      </w:pPr>
      <w:r w:rsidRPr="0056526D">
        <w:rPr>
          <w:b/>
          <w:bCs/>
        </w:rPr>
        <w:t>ПОЯСНИТЕЛЬНАЯ ЗАПИСКА</w:t>
      </w:r>
    </w:p>
    <w:p w:rsidR="00AF5FE5" w:rsidRPr="0056526D" w:rsidRDefault="00AF5FE5" w:rsidP="00AF5FE5">
      <w:pPr>
        <w:pStyle w:val="Default"/>
        <w:contextualSpacing/>
        <w:jc w:val="both"/>
        <w:rPr>
          <w:b/>
          <w:bCs/>
        </w:rPr>
      </w:pPr>
    </w:p>
    <w:p w:rsidR="00AF5FE5" w:rsidRDefault="00AF5FE5" w:rsidP="00AF5FE5">
      <w:pPr>
        <w:pStyle w:val="Default"/>
        <w:ind w:firstLine="660"/>
        <w:contextualSpacing/>
        <w:jc w:val="both"/>
      </w:pPr>
      <w:r>
        <w:rPr>
          <w:bCs/>
        </w:rPr>
        <w:t xml:space="preserve">Учебный план дошкольной группы разработан с учетом следующих </w:t>
      </w:r>
      <w:r w:rsidRPr="00FC1393">
        <w:t>нормативн</w:t>
      </w:r>
      <w:r>
        <w:t>о-правовых</w:t>
      </w:r>
      <w:r w:rsidRPr="00FC1393">
        <w:t xml:space="preserve"> документо</w:t>
      </w:r>
      <w:r>
        <w:t>в: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9E1267">
        <w:t>Федеральным Законом Российской Федерации «Об образовании в Российской Федерации» от 21.12.2012 № 273-ФЗ;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FC1393"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1155; 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FC1393"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 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9E1267">
        <w:t>СанПиН 2.4.1.3049-13 от 15.05.2013 № 26 «Санитарно-эпидемиологические                       требования к устройству, содержанию и организации режима работы в дошкольных организациях»;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>
        <w:t xml:space="preserve">Уставом МБОУ КООШ с дошкольной группой </w:t>
      </w:r>
      <w:proofErr w:type="spellStart"/>
      <w:r>
        <w:t>им.К.С.Чиряева</w:t>
      </w:r>
      <w:proofErr w:type="spellEnd"/>
    </w:p>
    <w:p w:rsidR="00AF5FE5" w:rsidRPr="00AF5FE5" w:rsidRDefault="00AF5FE5" w:rsidP="00AF5FE5">
      <w:pPr>
        <w:pStyle w:val="Default"/>
        <w:contextualSpacing/>
        <w:jc w:val="both"/>
      </w:pPr>
      <w:r>
        <w:t xml:space="preserve">  </w:t>
      </w:r>
      <w:r>
        <w:tab/>
      </w:r>
      <w:r w:rsidRPr="00896052">
        <w:rPr>
          <w:rFonts w:eastAsia="Times New Roman"/>
          <w:color w:val="000000" w:themeColor="text1"/>
        </w:rPr>
        <w:t xml:space="preserve">Учебный план определяет организацию </w:t>
      </w:r>
      <w:proofErr w:type="spellStart"/>
      <w:r w:rsidRPr="00896052">
        <w:rPr>
          <w:rFonts w:eastAsia="Times New Roman"/>
          <w:color w:val="000000" w:themeColor="text1"/>
        </w:rPr>
        <w:t>воспитательно</w:t>
      </w:r>
      <w:proofErr w:type="spellEnd"/>
      <w:r w:rsidRPr="00896052">
        <w:rPr>
          <w:rFonts w:eastAsia="Times New Roman"/>
          <w:color w:val="000000" w:themeColor="text1"/>
        </w:rPr>
        <w:t xml:space="preserve">-образовательного процесса в учреждении и структуру основной общеобразовательной программы дошкольного образования, реализуемой в </w:t>
      </w:r>
      <w:r>
        <w:rPr>
          <w:rFonts w:eastAsia="Times New Roman"/>
          <w:color w:val="000000" w:themeColor="text1"/>
        </w:rPr>
        <w:t>ОУ</w:t>
      </w:r>
      <w:r w:rsidRPr="00896052">
        <w:rPr>
          <w:rFonts w:eastAsia="Times New Roman"/>
          <w:color w:val="000000" w:themeColor="text1"/>
        </w:rPr>
        <w:t>.</w:t>
      </w:r>
    </w:p>
    <w:p w:rsidR="00AF5FE5" w:rsidRDefault="00AF5FE5" w:rsidP="00AF5FE5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Максимально допустимый объем образовательной нагрузки соответствует санитарно-эпидемиологическим правилам и нормативам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9E1267">
        <w:rPr>
          <w:rFonts w:ascii="Times New Roman" w:hAnsi="Times New Roman"/>
        </w:rPr>
        <w:t>2.4.1.3049-13</w:t>
      </w:r>
      <w:r>
        <w:rPr>
          <w:rFonts w:ascii="Times New Roman" w:hAnsi="Times New Roman"/>
        </w:rPr>
        <w:t xml:space="preserve"> и примерной основной образовательной  программе дошкольного образования  «От рождения до школы» под редакцией </w:t>
      </w:r>
      <w:proofErr w:type="spellStart"/>
      <w:r>
        <w:rPr>
          <w:rFonts w:ascii="Times New Roman" w:hAnsi="Times New Roman"/>
        </w:rPr>
        <w:t>Н.Е.Вераксы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Т.С.Комаровой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М.А.Васильевой</w:t>
      </w:r>
      <w:proofErr w:type="spellEnd"/>
      <w:r>
        <w:rPr>
          <w:rFonts w:ascii="Times New Roman" w:hAnsi="Times New Roman"/>
        </w:rPr>
        <w:t>, М.:, «Москва-Синтез», 2015год издание 3-е, исправленное и дополненное, программа «</w:t>
      </w:r>
      <w:proofErr w:type="spellStart"/>
      <w:r>
        <w:rPr>
          <w:rFonts w:ascii="Times New Roman" w:hAnsi="Times New Roman"/>
        </w:rPr>
        <w:t>Тосхол</w:t>
      </w:r>
      <w:proofErr w:type="spellEnd"/>
      <w:r>
        <w:rPr>
          <w:rFonts w:ascii="Times New Roman" w:hAnsi="Times New Roman"/>
        </w:rPr>
        <w:t>» МО Р</w:t>
      </w:r>
      <w:proofErr w:type="gramStart"/>
      <w:r>
        <w:rPr>
          <w:rFonts w:ascii="Times New Roman" w:hAnsi="Times New Roman"/>
        </w:rPr>
        <w:t>С(</w:t>
      </w:r>
      <w:proofErr w:type="gramEnd"/>
      <w:r>
        <w:rPr>
          <w:rFonts w:ascii="Times New Roman" w:hAnsi="Times New Roman"/>
        </w:rPr>
        <w:t>Я).</w:t>
      </w:r>
    </w:p>
    <w:p w:rsidR="00AF5FE5" w:rsidRPr="00896052" w:rsidRDefault="00AF5FE5" w:rsidP="00AF5F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 дошкольного возраста.</w:t>
      </w:r>
    </w:p>
    <w:p w:rsidR="00AF5FE5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Обязательная часть предполагает комплексность подхода, обеспечивая развитие детей во всех пяти взаимодополн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яющих образовательных областях,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реализуется через непосредственную образовательную деятельность (Н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ОД). 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 часть 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зовательный процесс.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Ч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асть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включает в себя, в том числе, занятия по дополнительным парциальным программам и занятия кружковой деятельностью.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89605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  <w:r w:rsidRPr="00BD5B1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F594B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Обязательная часть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менее 60% от её общего объёма,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часть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формируемой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участниками образовательных отношений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более 40%.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 учебный план включены пять образовательных областей.</w:t>
      </w:r>
    </w:p>
    <w:p w:rsidR="00AF5FE5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интеграции его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НОД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совместную деятельность воспитателей и детей.</w:t>
      </w:r>
    </w:p>
    <w:p w:rsidR="00AF5FE5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Pr="00896052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Pr="00896052" w:rsidRDefault="00AF5FE5" w:rsidP="00AF5FE5">
      <w:pPr>
        <w:spacing w:before="39" w:after="0" w:line="240" w:lineRule="auto"/>
        <w:ind w:firstLine="708"/>
        <w:contextualSpacing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1.Образовательная область «Социально-коммуникативное развитие» направлено </w:t>
      </w:r>
      <w:proofErr w:type="gramStart"/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Развитие общения и взаимодействия ребёнка </w:t>
      </w:r>
      <w:proofErr w:type="gram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со</w:t>
      </w:r>
      <w:proofErr w:type="gram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взрослыми и сверстниками;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собственных действий;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позитивных установок к различным видам труда и творчества;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основ безопасного поведения в быту, социуме, природе.</w:t>
      </w:r>
    </w:p>
    <w:p w:rsidR="00AF5FE5" w:rsidRPr="00AF5FE5" w:rsidRDefault="00AF5FE5" w:rsidP="00AF5FE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2. Образовательная область «Познавательное развитие» предполагает: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интересов детей, любознательности и познавательной мотивации;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познавательных действий, становление сознания;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воображения и творческой активности;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общем</w:t>
      </w:r>
      <w:proofErr w:type="gram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доме людей, об особенностях её природы, многообразии стран и народов мира.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 неживой природе, животном и растительном мире Республики Саха (Якутия), экологической обстановке с использованием рассказов о родной природе, бесед, экскурсий и т.п.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3. Образовательная область «Речевое развитие» включает: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Владение речью как средством общения и культуры;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Обогащение активного словаря;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речевого творчества;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звуковой и интонационной культуры речи, фонематического слуха;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звуковой аналитико-синтетической активности как предпосылке обучения грамоте.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реализуется через ознакомление с местным фольклором, писателями и поэтами Республики Саха (Якутия), художественными произведениями о посёлке, округе, жителях, природе нашего края.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4. Образовательная область «Художественно-эстетическое развитие» предполагает: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эстетического отношения к окружающему миру;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элементарных представлений о видах искусства;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Восприятие музыки, художественной литературы, фольклора;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Стимулирование сопереживания персонажам художественных произведений;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AF5FE5" w:rsidRDefault="00AF5FE5" w:rsidP="00AF5FE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включает в себя обучение игре на якутских народных музыкальных инструментах: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хомус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proofErr w:type="gramStart"/>
      <w:r w:rsidRPr="00B45C4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,</w:t>
      </w:r>
      <w:proofErr w:type="gramEnd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дүҥүр</w:t>
      </w:r>
      <w:proofErr w:type="spellEnd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, </w:t>
      </w:r>
      <w:proofErr w:type="spellStart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күпсүүр</w:t>
      </w:r>
      <w:proofErr w:type="spellEnd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кырыымпа</w:t>
      </w:r>
      <w:proofErr w:type="spellEnd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таҥсыр</w:t>
      </w:r>
      <w:proofErr w:type="spellEnd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кылыһах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; ознакомление с музыкальными произведениями о посёлке, области, народными танцами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олонхо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proofErr w:type="gram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Двигательной</w:t>
      </w:r>
      <w:proofErr w:type="gram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целенаправленности и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двигательной сфере;</w:t>
      </w:r>
    </w:p>
    <w:p w:rsidR="00AF5FE5" w:rsidRPr="00896052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F5FE5" w:rsidRPr="00896052" w:rsidRDefault="00AF5FE5" w:rsidP="0012149E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включает в себя ознакомление детей с видами спорта, популярными в посёлке,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улусе,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области, спортивными традициями и праздниками.</w:t>
      </w:r>
    </w:p>
    <w:p w:rsidR="00AF5FE5" w:rsidRDefault="00AF5FE5" w:rsidP="0012149E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Конкретное содержание образовательных областей зависит от возрастных и индивидуальных особенностей детей,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AF5FE5" w:rsidRDefault="00AF5FE5" w:rsidP="00AF5F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149E" w:rsidRDefault="0012149E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149E" w:rsidRDefault="0012149E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5FE5" w:rsidRDefault="00AF5FE5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учебной </w:t>
      </w:r>
      <w:r w:rsidRPr="002E22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нагрузки непрерывной образовательной деятельности:</w:t>
      </w:r>
    </w:p>
    <w:p w:rsidR="00AF5FE5" w:rsidRDefault="00AF5FE5" w:rsidP="00AF5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134"/>
        <w:gridCol w:w="1755"/>
        <w:gridCol w:w="1080"/>
        <w:gridCol w:w="1241"/>
      </w:tblGrid>
      <w:tr w:rsidR="00AF5FE5" w:rsidRPr="0012149E" w:rsidTr="006F33BD">
        <w:trPr>
          <w:trHeight w:val="750"/>
        </w:trPr>
        <w:tc>
          <w:tcPr>
            <w:tcW w:w="2660" w:type="dxa"/>
            <w:vMerge w:val="restart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Группа</w:t>
            </w:r>
          </w:p>
        </w:tc>
        <w:tc>
          <w:tcPr>
            <w:tcW w:w="1701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 НОД в неделю</w:t>
            </w:r>
          </w:p>
        </w:tc>
        <w:tc>
          <w:tcPr>
            <w:tcW w:w="1134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НОД</w:t>
            </w:r>
          </w:p>
        </w:tc>
        <w:tc>
          <w:tcPr>
            <w:tcW w:w="1755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Объём </w:t>
            </w:r>
            <w:proofErr w:type="gramStart"/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недельной</w:t>
            </w:r>
            <w:proofErr w:type="gramEnd"/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образовательной </w:t>
            </w:r>
          </w:p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нагрузки</w:t>
            </w:r>
          </w:p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составляет: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1" w:type="dxa"/>
            <w:gridSpan w:val="2"/>
          </w:tcPr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Распределение </w:t>
            </w: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</w:t>
            </w:r>
            <w:proofErr w:type="gram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.н</w:t>
            </w:r>
            <w:proofErr w:type="gram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агрузки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НОД по </w:t>
            </w: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образователь.компонентом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неделю</w:t>
            </w:r>
          </w:p>
        </w:tc>
      </w:tr>
      <w:tr w:rsidR="00AF5FE5" w:rsidRPr="0012149E" w:rsidTr="006F33BD">
        <w:trPr>
          <w:trHeight w:val="855"/>
        </w:trPr>
        <w:tc>
          <w:tcPr>
            <w:tcW w:w="2660" w:type="dxa"/>
            <w:vMerge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55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Базовый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60%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Региональ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40%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Младшая группа(3-4 года)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lang w:eastAsia="ru-RU"/>
              </w:rPr>
              <w:t>2 час 30 минут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1ч.30м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1ч.00м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Средняя группа (4-5 лет</w:t>
            </w:r>
            <w:proofErr w:type="gramEnd"/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lang w:eastAsia="ru-RU"/>
              </w:rPr>
              <w:t>3 часа 20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20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2ч.00м.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1ч.20м.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Старшая группа (5-6 лет</w:t>
            </w:r>
            <w:proofErr w:type="gramEnd"/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2149E">
              <w:rPr>
                <w:rFonts w:ascii="Times New Roman" w:eastAsia="Times New Roman" w:hAnsi="Times New Roman"/>
                <w:lang w:eastAsia="ru-RU"/>
              </w:rPr>
              <w:t xml:space="preserve"> часа 25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13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3ч.15м.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2ч.10м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Подготовительная к школе группа (6-7 лет)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7 часа 50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15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4ч.30м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3ч.00м.</w:t>
            </w:r>
          </w:p>
        </w:tc>
      </w:tr>
      <w:tr w:rsidR="00AF5FE5" w:rsidRPr="0012149E" w:rsidTr="006F33BD">
        <w:tc>
          <w:tcPr>
            <w:tcW w:w="9571" w:type="dxa"/>
            <w:gridSpan w:val="6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Продолжительность перерыва для отдыха детей между НОД в соответствии СанПиН – не менее 10 минут.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2149E" w:rsidRDefault="0012149E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0695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Перечень НОД</w:t>
      </w:r>
    </w:p>
    <w:p w:rsidR="00AF5FE5" w:rsidRPr="00006951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2"/>
        <w:gridCol w:w="3118"/>
        <w:gridCol w:w="3261"/>
        <w:gridCol w:w="2835"/>
      </w:tblGrid>
      <w:tr w:rsidR="00AF5FE5" w:rsidTr="006F33BD">
        <w:tc>
          <w:tcPr>
            <w:tcW w:w="392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Младшая и средняя группы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006951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006951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006951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</w:tr>
      <w:tr w:rsidR="00AF5FE5" w:rsidTr="006F33BD">
        <w:trPr>
          <w:trHeight w:val="644"/>
        </w:trPr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Обучение  грамоте</w:t>
            </w:r>
          </w:p>
        </w:tc>
      </w:tr>
    </w:tbl>
    <w:p w:rsidR="00AF5FE5" w:rsidRDefault="00AF5FE5" w:rsidP="00AF5FE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0695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Планирование образовательно-воспитательной работы</w:t>
      </w:r>
    </w:p>
    <w:p w:rsidR="0012149E" w:rsidRDefault="0012149E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711" w:type="dxa"/>
        <w:tblInd w:w="-34" w:type="dxa"/>
        <w:tblLook w:val="04A0" w:firstRow="1" w:lastRow="0" w:firstColumn="1" w:lastColumn="0" w:noHBand="0" w:noVBand="1"/>
      </w:tblPr>
      <w:tblGrid>
        <w:gridCol w:w="2646"/>
        <w:gridCol w:w="1800"/>
        <w:gridCol w:w="1665"/>
        <w:gridCol w:w="1800"/>
        <w:gridCol w:w="1800"/>
      </w:tblGrid>
      <w:tr w:rsidR="00AF5FE5" w:rsidRPr="0012149E" w:rsidTr="0012149E">
        <w:trPr>
          <w:trHeight w:val="70"/>
        </w:trPr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Организованная деятельность</w:t>
            </w:r>
          </w:p>
        </w:tc>
      </w:tr>
      <w:tr w:rsidR="00AF5FE5" w:rsidRPr="0012149E" w:rsidTr="0012149E">
        <w:tc>
          <w:tcPr>
            <w:tcW w:w="2694" w:type="dxa"/>
            <w:vMerge w:val="restart"/>
          </w:tcPr>
          <w:p w:rsid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Базовый вид </w:t>
            </w:r>
          </w:p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деятельности</w:t>
            </w:r>
          </w:p>
        </w:tc>
        <w:tc>
          <w:tcPr>
            <w:tcW w:w="7017" w:type="dxa"/>
            <w:gridSpan w:val="4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периодичность</w:t>
            </w:r>
          </w:p>
        </w:tc>
      </w:tr>
      <w:tr w:rsidR="00AF5FE5" w:rsidRPr="0012149E" w:rsidTr="0012149E">
        <w:tc>
          <w:tcPr>
            <w:tcW w:w="2694" w:type="dxa"/>
            <w:vMerge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Младшая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701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Средняя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843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Старшая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630" w:type="dxa"/>
          </w:tcPr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Подготовительная группа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помещении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воздухе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 xml:space="preserve">Ознакомление с окружающим миром  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 xml:space="preserve">Рисование 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Лепка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Аппликация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Музыка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Обучение грамоте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ИТОГО: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13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15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Взаимодействие взрослого с детьми в различных видах деятельности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Конструктивно-модельная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Игровая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Общение при проведении режимных моментов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Дежурства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Прогулки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Самостоятельная двигательная деятельность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Самостоятельная игра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Познавательно-исследовательская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Самостоятельная деятельность детей в центра</w:t>
            </w:r>
            <w:proofErr w:type="gramStart"/>
            <w:r w:rsidRPr="0012149E">
              <w:rPr>
                <w:rFonts w:ascii="Times New Roman" w:eastAsia="Times New Roman" w:hAnsi="Times New Roman"/>
                <w:color w:val="000000" w:themeColor="text1"/>
              </w:rPr>
              <w:t>х(</w:t>
            </w:r>
            <w:proofErr w:type="gramEnd"/>
            <w:r w:rsidRPr="0012149E">
              <w:rPr>
                <w:rFonts w:ascii="Times New Roman" w:eastAsia="Times New Roman" w:hAnsi="Times New Roman"/>
                <w:color w:val="000000" w:themeColor="text1"/>
              </w:rPr>
              <w:t>уголках) развития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Оздоровительная работа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Утренняя  гимнастика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Комплексы закаливающих процедур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Гигиенические процедуры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</w:tbl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3B7C57" w:rsidRPr="0012149E" w:rsidRDefault="003B7C57"/>
    <w:sectPr w:rsidR="003B7C57" w:rsidRPr="0012149E" w:rsidSect="00AF5F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506"/>
    <w:multiLevelType w:val="hybridMultilevel"/>
    <w:tmpl w:val="7A00E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C7A18"/>
    <w:multiLevelType w:val="hybridMultilevel"/>
    <w:tmpl w:val="6A10640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2AF70BDF"/>
    <w:multiLevelType w:val="hybridMultilevel"/>
    <w:tmpl w:val="33CED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B67C33"/>
    <w:multiLevelType w:val="hybridMultilevel"/>
    <w:tmpl w:val="B8D0A8C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4EFB3436"/>
    <w:multiLevelType w:val="hybridMultilevel"/>
    <w:tmpl w:val="5BA8D75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6FCF39CF"/>
    <w:multiLevelType w:val="hybridMultilevel"/>
    <w:tmpl w:val="0F908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569A3"/>
    <w:multiLevelType w:val="hybridMultilevel"/>
    <w:tmpl w:val="E4621AA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E5"/>
    <w:rsid w:val="00045971"/>
    <w:rsid w:val="000C5FDC"/>
    <w:rsid w:val="0012149E"/>
    <w:rsid w:val="003B7C57"/>
    <w:rsid w:val="00A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F5FE5"/>
    <w:pPr>
      <w:ind w:left="720"/>
      <w:contextualSpacing/>
    </w:pPr>
  </w:style>
  <w:style w:type="table" w:styleId="a4">
    <w:name w:val="Table Grid"/>
    <w:basedOn w:val="a1"/>
    <w:uiPriority w:val="59"/>
    <w:rsid w:val="00AF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F5FE5"/>
    <w:pPr>
      <w:ind w:left="720"/>
      <w:contextualSpacing/>
    </w:pPr>
  </w:style>
  <w:style w:type="table" w:styleId="a4">
    <w:name w:val="Table Grid"/>
    <w:basedOn w:val="a1"/>
    <w:uiPriority w:val="59"/>
    <w:rsid w:val="00AF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3</cp:revision>
  <cp:lastPrinted>2018-09-25T00:40:00Z</cp:lastPrinted>
  <dcterms:created xsi:type="dcterms:W3CDTF">2018-09-25T00:26:00Z</dcterms:created>
  <dcterms:modified xsi:type="dcterms:W3CDTF">2019-10-24T02:35:00Z</dcterms:modified>
</cp:coreProperties>
</file>